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B425C" w:rsidRPr="00033E1E" w:rsidRDefault="00EB425C" w:rsidP="00924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</w:t>
            </w:r>
            <w:r w:rsidR="00CB053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="00924F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DB442F" w:rsidRPr="00DB442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DB442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</w:t>
            </w:r>
            <w:r w:rsidR="00924F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Аква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EB425C" w:rsidRDefault="003665BD" w:rsidP="00EB425C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EB425C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EB425C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EB425C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Несущая конструкция навеса</w:t>
            </w:r>
          </w:p>
        </w:tc>
        <w:tc>
          <w:tcPr>
            <w:tcW w:w="3961" w:type="dxa"/>
          </w:tcPr>
          <w:p w:rsidR="00EB425C" w:rsidRPr="00EB425C" w:rsidRDefault="00EB425C" w:rsidP="00EB4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площадках.</w:t>
            </w:r>
          </w:p>
          <w:p w:rsidR="003665BD" w:rsidRPr="001B5A21" w:rsidRDefault="00EB425C" w:rsidP="00924F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Несущая конструкция навеса -  стальные опоры из профильных труб 80х80мм </w:t>
            </w:r>
            <w:proofErr w:type="gram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( 14</w:t>
            </w:r>
            <w:proofErr w:type="gram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заделываемые  в  бетонный фундамент на глубину  500 мм, полы из ламинированной фанеры с </w:t>
            </w:r>
            <w:proofErr w:type="spell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покрытием  (толщиной 1</w:t>
            </w:r>
            <w:r w:rsidR="0092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мм) по лагам подняты на 150 мм от планировочной отметки земли. Крыша имеет односкатную конструкцию, покрытие  из стального профилированного настила по деревянным стропилам из доски 150*50 и обрешетке из доски 25*100. Имеется </w:t>
            </w:r>
            <w:proofErr w:type="gram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декоративный  карниз</w:t>
            </w:r>
            <w:proofErr w:type="gram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</w:t>
            </w:r>
            <w:r w:rsidR="00D7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борта выполнены из фанеры  толщиной 1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мм: на переднем фасаде навеса ограждение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высотой  от 900 мм до 1200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2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заднем фас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  ограждение  высотой от  1200 мм</w:t>
            </w:r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1500 мм из фанерных щитов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 фасадной части  расположен дополнительный карниз –</w:t>
            </w:r>
            <w:r w:rsidR="0092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изображениями </w:t>
            </w:r>
            <w:proofErr w:type="spellStart"/>
            <w:r w:rsidR="0092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карабликов</w:t>
            </w:r>
            <w:proofErr w:type="spell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декоративные арки. </w:t>
            </w:r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на переднем и боковых фасадах украшены рисунками с изображениями</w:t>
            </w:r>
            <w:r w:rsidR="0092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обитателей </w:t>
            </w:r>
            <w:proofErr w:type="gramStart"/>
            <w:r w:rsidR="0092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морей </w:t>
            </w:r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proofErr w:type="gram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навесом имеются скамьи (вдоль заднего фасада и до середины торцевого). </w:t>
            </w:r>
          </w:p>
        </w:tc>
        <w:tc>
          <w:tcPr>
            <w:tcW w:w="902" w:type="dxa"/>
          </w:tcPr>
          <w:p w:rsidR="003665BD" w:rsidRDefault="00EB425C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B425C">
            <w:r>
              <w:t>5000х4500х2700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B425C">
            <w:r>
              <w:t>8000х7000</w:t>
            </w:r>
          </w:p>
        </w:tc>
      </w:tr>
    </w:tbl>
    <w:p w:rsidR="004D68C8" w:rsidRDefault="004D68C8" w:rsidP="004D6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D68C8" w:rsidRDefault="004D68C8" w:rsidP="004D6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D68C8" w:rsidRDefault="004D68C8" w:rsidP="004D6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D68C8" w:rsidRDefault="004D68C8" w:rsidP="004D6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D68C8" w:rsidRDefault="004D68C8" w:rsidP="004D68C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4D68C8" w:rsidRDefault="004D68C8" w:rsidP="004D68C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D68C8" w:rsidRDefault="004D68C8" w:rsidP="004D68C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D68C8" w:rsidRDefault="004D68C8" w:rsidP="004D68C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Pr="004D68C8" w:rsidRDefault="004D68C8" w:rsidP="004D68C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sectPr w:rsidR="007175A8" w:rsidRPr="004D68C8" w:rsidSect="004D68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37435B"/>
    <w:rsid w:val="00447B30"/>
    <w:rsid w:val="004D68C8"/>
    <w:rsid w:val="00680280"/>
    <w:rsid w:val="007175A8"/>
    <w:rsid w:val="00831D9E"/>
    <w:rsid w:val="008D3DFF"/>
    <w:rsid w:val="00915052"/>
    <w:rsid w:val="00924F2B"/>
    <w:rsid w:val="00A447F6"/>
    <w:rsid w:val="00CB0534"/>
    <w:rsid w:val="00D25D00"/>
    <w:rsid w:val="00D7677C"/>
    <w:rsid w:val="00DA4A43"/>
    <w:rsid w:val="00DB442F"/>
    <w:rsid w:val="00EB425C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DAE7"/>
  <w15:docId w15:val="{6E48E779-4D33-485A-B8C4-BFEB5F9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EB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2020-02-12T11:06:00Z</dcterms:modified>
</cp:coreProperties>
</file>