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1752"/>
        <w:gridCol w:w="6263"/>
        <w:gridCol w:w="1113"/>
        <w:gridCol w:w="1020"/>
      </w:tblGrid>
      <w:tr w:rsidR="00204A71" w:rsidRPr="00147508" w:rsidTr="00204A71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204A71" w:rsidRDefault="00204A71" w:rsidP="005375A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2CF372" wp14:editId="10841C55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Default="00204A71" w:rsidP="0020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60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41.01.01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Горка Малыш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204A71" w:rsidRPr="00204A71" w:rsidRDefault="00204A71" w:rsidP="0020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204A71" w:rsidRPr="00147508" w:rsidTr="005375AA">
        <w:trPr>
          <w:trHeight w:val="683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6E1822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204A71" w:rsidRPr="00147508" w:rsidTr="005375AA">
        <w:trPr>
          <w:trHeight w:val="178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746ED6" w:rsidRDefault="00204A71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FD00F0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71" w:rsidRPr="006E1822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дование предназначено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3 до 6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и выполняет следующие функции: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A71" w:rsidRPr="00147508" w:rsidTr="005375AA">
        <w:trPr>
          <w:trHeight w:val="178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746ED6" w:rsidRDefault="00204A71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FD00F0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53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стартовой площадки горки 750мм,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из нержавеющей стали толщиной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1,5мм из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цельного листа, борта выполнены из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кромки фанеры тщат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 в синий цвет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40х25мм и труб диаметром 32мм (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с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тальной гнутой перекладиной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24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бортами ограждения из 18 фанеры желтого цвета. Размеры горки </w:t>
            </w:r>
            <w:r>
              <w:t>1230ммх530ммх750мм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(длина х ширина х высота).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204A71" w:rsidRPr="00147508" w:rsidTr="005375AA">
        <w:trPr>
          <w:trHeight w:val="138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746ED6" w:rsidRDefault="00204A71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FD00F0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полнена из четырёх клеёных брусье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100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брус окрашен в коричневый цвет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пол из ламинированной  фанеры,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780х780мм,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18мм; Над башней имеются арки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(окрашены в красный цвет)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(780х500х15мм),  кромки фанеры тщательно шлифованы, фанера окрашена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башен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отм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етки  площадки 750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204A71" w:rsidRPr="00147508" w:rsidTr="005375AA">
        <w:trPr>
          <w:trHeight w:val="35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746ED6" w:rsidRDefault="00204A71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FD00F0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Щит-скалолаз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фанеры (780х750х18мм), кр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омки фанеры тщательно шлифованы. Ф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анера окрашена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204A71" w:rsidRPr="00147508" w:rsidTr="005375AA">
        <w:trPr>
          <w:trHeight w:val="20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746ED6" w:rsidRDefault="00204A71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FD00F0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557">
              <w:rPr>
                <w:rFonts w:ascii="Times New Roman" w:hAnsi="Times New Roman" w:cs="Times New Roman"/>
                <w:sz w:val="20"/>
                <w:szCs w:val="20"/>
              </w:rPr>
              <w:t>Канат полиамидный диаметром 26 мм</w:t>
            </w:r>
            <w:r w:rsidRPr="00147508"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к стальной перемычке.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</w:p>
        </w:tc>
      </w:tr>
      <w:tr w:rsidR="00204A71" w:rsidRPr="00147508" w:rsidTr="005375AA">
        <w:trPr>
          <w:trHeight w:val="25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746ED6" w:rsidRDefault="00204A71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FD00F0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Щит-ограждение с отверстием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(780х700х18мм),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фанеры тщательно шлифованы. Ф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анера окрашена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204A71" w:rsidRPr="00147508" w:rsidTr="005375AA">
        <w:trPr>
          <w:trHeight w:val="11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746ED6" w:rsidRDefault="00204A71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FD00F0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состоит: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бортов, выполненных из влагостойкой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24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двух ступенек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ированной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18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перил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олненных из фанеры влагостойкой толщиной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ромки фанеры тщательно шлифованы, фанера окрашена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красный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борта и перила крепятся к двум клееным брусьям 100х100 высотой 700мм., окрашенным в коричневый цвет.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204A71" w:rsidRPr="00147508" w:rsidTr="005375AA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746ED6" w:rsidRDefault="00204A71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х820х1900</w:t>
            </w:r>
          </w:p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A71" w:rsidRPr="00147508" w:rsidTr="005375AA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71" w:rsidRPr="00746ED6" w:rsidRDefault="00204A71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71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6260х3820</w:t>
            </w:r>
          </w:p>
          <w:p w:rsidR="00204A71" w:rsidRPr="00147508" w:rsidRDefault="00204A71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B2284" w:rsidRDefault="006B2284" w:rsidP="006B22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B2284" w:rsidRDefault="006B2284" w:rsidP="006B22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B2284" w:rsidRDefault="006B2284" w:rsidP="006B22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B2284" w:rsidRDefault="006B2284" w:rsidP="006B22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B2284" w:rsidRDefault="006B2284" w:rsidP="006B22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B2284" w:rsidRDefault="006B2284" w:rsidP="006B228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B2284" w:rsidRDefault="006B2284" w:rsidP="006B228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B2284" w:rsidRDefault="006B2284" w:rsidP="006B228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B2284" w:rsidRDefault="006B2284" w:rsidP="006B228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B2284" w:rsidRDefault="006B2284" w:rsidP="006B228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700"/>
    <w:multiLevelType w:val="hybridMultilevel"/>
    <w:tmpl w:val="258851A8"/>
    <w:lvl w:ilvl="0" w:tplc="EEF85B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117339"/>
    <w:rsid w:val="00147508"/>
    <w:rsid w:val="00184AEC"/>
    <w:rsid w:val="001A30D3"/>
    <w:rsid w:val="001B00F2"/>
    <w:rsid w:val="001F71EB"/>
    <w:rsid w:val="00204A71"/>
    <w:rsid w:val="002B43F2"/>
    <w:rsid w:val="00332484"/>
    <w:rsid w:val="003C7D31"/>
    <w:rsid w:val="004410C7"/>
    <w:rsid w:val="00466AC7"/>
    <w:rsid w:val="00470E91"/>
    <w:rsid w:val="005A1619"/>
    <w:rsid w:val="005C1630"/>
    <w:rsid w:val="005E057D"/>
    <w:rsid w:val="00653D1A"/>
    <w:rsid w:val="006B2284"/>
    <w:rsid w:val="006C2DF3"/>
    <w:rsid w:val="006C4D80"/>
    <w:rsid w:val="006E1822"/>
    <w:rsid w:val="00737E3A"/>
    <w:rsid w:val="00746ED6"/>
    <w:rsid w:val="00751D3E"/>
    <w:rsid w:val="00812A22"/>
    <w:rsid w:val="00866E7D"/>
    <w:rsid w:val="00914065"/>
    <w:rsid w:val="00942741"/>
    <w:rsid w:val="00A833C8"/>
    <w:rsid w:val="00AC0BD4"/>
    <w:rsid w:val="00BB4ABD"/>
    <w:rsid w:val="00BD4CD3"/>
    <w:rsid w:val="00C50A3D"/>
    <w:rsid w:val="00C60A93"/>
    <w:rsid w:val="00C7799F"/>
    <w:rsid w:val="00C83C03"/>
    <w:rsid w:val="00CD5ADC"/>
    <w:rsid w:val="00D5481D"/>
    <w:rsid w:val="00D63FA6"/>
    <w:rsid w:val="00DB2578"/>
    <w:rsid w:val="00DE4F94"/>
    <w:rsid w:val="00E703DE"/>
    <w:rsid w:val="00F8200E"/>
    <w:rsid w:val="00FA3BE3"/>
    <w:rsid w:val="00FD00F0"/>
    <w:rsid w:val="00FE2557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9010"/>
  <w15:docId w15:val="{60888235-B9E7-405B-B26A-DFEA897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3C2E-F6AB-4A1C-8462-772B781D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PC3</cp:lastModifiedBy>
  <cp:revision>27</cp:revision>
  <cp:lastPrinted>2015-07-07T06:22:00Z</cp:lastPrinted>
  <dcterms:created xsi:type="dcterms:W3CDTF">2015-05-19T07:40:00Z</dcterms:created>
  <dcterms:modified xsi:type="dcterms:W3CDTF">2020-06-15T05:51:00Z</dcterms:modified>
</cp:coreProperties>
</file>